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9C2C" w14:textId="1F549C03" w:rsidR="00D434B3" w:rsidRPr="00D434B3" w:rsidRDefault="00D434B3" w:rsidP="00E23B6F">
      <w:pPr>
        <w:pStyle w:val="Heading1"/>
        <w:tabs>
          <w:tab w:val="left" w:pos="2055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980B5B0" wp14:editId="5B58061C">
            <wp:simplePos x="914400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B6F">
        <w:tab/>
      </w:r>
      <w:r w:rsidR="00E23B6F">
        <w:br w:type="textWrapping" w:clear="all"/>
      </w:r>
    </w:p>
    <w:p w14:paraId="35D8582A" w14:textId="5D9A0446" w:rsidR="00041364" w:rsidRPr="00E23B6F" w:rsidRDefault="00E23B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26095BC" wp14:editId="64CE90A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5730875" cy="8107045"/>
            <wp:effectExtent l="514350" t="342900" r="498475" b="3511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2-getting-the-right-medicines-a4-poster_page_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2185">
                      <a:off x="0" y="0"/>
                      <a:ext cx="5730875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B16E1" w14:textId="1BE5E54A" w:rsidR="00684759" w:rsidRPr="00E23B6F" w:rsidRDefault="00684759" w:rsidP="00C15A38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E23B6F">
        <w:rPr>
          <w:rFonts w:ascii="Arial" w:hAnsi="Arial" w:cs="Arial"/>
          <w:b/>
          <w:color w:val="002060"/>
          <w:sz w:val="32"/>
          <w:szCs w:val="32"/>
          <w:u w:val="single"/>
        </w:rPr>
        <w:t>Over the counter medication</w:t>
      </w:r>
    </w:p>
    <w:p w14:paraId="6F69847C" w14:textId="369E9616" w:rsidR="00684759" w:rsidRPr="00E23B6F" w:rsidRDefault="00684759">
      <w:pPr>
        <w:rPr>
          <w:rFonts w:ascii="Arial" w:hAnsi="Arial" w:cs="Arial"/>
          <w:color w:val="002060"/>
          <w:sz w:val="32"/>
          <w:szCs w:val="32"/>
        </w:rPr>
      </w:pPr>
    </w:p>
    <w:p w14:paraId="3E0C8594" w14:textId="61EDF19E" w:rsidR="00C27008" w:rsidRPr="00E23B6F" w:rsidRDefault="00337E61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b/>
          <w:color w:val="002060"/>
          <w:sz w:val="32"/>
          <w:szCs w:val="32"/>
        </w:rPr>
        <w:t>Alexandra Surgery</w:t>
      </w:r>
      <w:r w:rsidRPr="00E23B6F">
        <w:rPr>
          <w:rFonts w:ascii="Arial" w:hAnsi="Arial" w:cs="Arial"/>
          <w:color w:val="002060"/>
          <w:sz w:val="32"/>
          <w:szCs w:val="32"/>
        </w:rPr>
        <w:t xml:space="preserve"> and </w:t>
      </w:r>
      <w:r w:rsidRPr="00E23B6F">
        <w:rPr>
          <w:rFonts w:ascii="Arial" w:hAnsi="Arial" w:cs="Arial"/>
          <w:b/>
          <w:color w:val="002060"/>
          <w:sz w:val="32"/>
          <w:szCs w:val="32"/>
        </w:rPr>
        <w:t>Haringey Medicines Management Team</w:t>
      </w:r>
      <w:r w:rsidR="00041364" w:rsidRPr="00E23B6F">
        <w:rPr>
          <w:rFonts w:ascii="Arial" w:hAnsi="Arial" w:cs="Arial"/>
          <w:color w:val="002060"/>
          <w:sz w:val="32"/>
          <w:szCs w:val="32"/>
        </w:rPr>
        <w:t xml:space="preserve"> have agreed to limit</w:t>
      </w:r>
      <w:r w:rsidR="00684759" w:rsidRPr="00E23B6F">
        <w:rPr>
          <w:rFonts w:ascii="Arial" w:hAnsi="Arial" w:cs="Arial"/>
          <w:color w:val="002060"/>
          <w:sz w:val="32"/>
          <w:szCs w:val="32"/>
        </w:rPr>
        <w:t xml:space="preserve"> prescribing of medication</w:t>
      </w:r>
      <w:r w:rsidRPr="00E23B6F">
        <w:rPr>
          <w:rFonts w:ascii="Arial" w:hAnsi="Arial" w:cs="Arial"/>
          <w:color w:val="002060"/>
          <w:sz w:val="32"/>
          <w:szCs w:val="32"/>
        </w:rPr>
        <w:t xml:space="preserve"> that can be purchased ‘over the counter’ (OTC</w:t>
      </w:r>
      <w:r w:rsidR="00041364" w:rsidRPr="00E23B6F">
        <w:rPr>
          <w:rFonts w:ascii="Arial" w:hAnsi="Arial" w:cs="Arial"/>
          <w:color w:val="002060"/>
          <w:sz w:val="32"/>
          <w:szCs w:val="32"/>
        </w:rPr>
        <w:t>s</w:t>
      </w:r>
      <w:r w:rsidRPr="00E23B6F">
        <w:rPr>
          <w:rFonts w:ascii="Arial" w:hAnsi="Arial" w:cs="Arial"/>
          <w:color w:val="002060"/>
          <w:sz w:val="32"/>
          <w:szCs w:val="32"/>
        </w:rPr>
        <w:t xml:space="preserve">). </w:t>
      </w:r>
      <w:bookmarkStart w:id="0" w:name="_GoBack"/>
      <w:bookmarkEnd w:id="0"/>
    </w:p>
    <w:p w14:paraId="016D546A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</w:p>
    <w:p w14:paraId="5A4C0B39" w14:textId="77777777" w:rsidR="00684759" w:rsidRPr="00E23B6F" w:rsidRDefault="00684759">
      <w:pPr>
        <w:rPr>
          <w:rFonts w:ascii="Arial" w:hAnsi="Arial" w:cs="Arial"/>
          <w:b/>
          <w:color w:val="002060"/>
          <w:sz w:val="32"/>
          <w:szCs w:val="32"/>
        </w:rPr>
      </w:pPr>
      <w:r w:rsidRPr="00E23B6F">
        <w:rPr>
          <w:rFonts w:ascii="Arial" w:hAnsi="Arial" w:cs="Arial"/>
          <w:b/>
          <w:color w:val="002060"/>
          <w:sz w:val="32"/>
          <w:szCs w:val="32"/>
        </w:rPr>
        <w:t>What are OTCs?</w:t>
      </w:r>
    </w:p>
    <w:p w14:paraId="325763B3" w14:textId="77777777" w:rsidR="00684759" w:rsidRPr="00E23B6F" w:rsidRDefault="00684759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These are medication which can be bought from pharmacies or shops without a doctor’s prescription.</w:t>
      </w:r>
    </w:p>
    <w:p w14:paraId="5D988EBC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 xml:space="preserve">Common </w:t>
      </w:r>
      <w:r w:rsidRPr="00E23B6F">
        <w:rPr>
          <w:rFonts w:ascii="Arial" w:hAnsi="Arial" w:cs="Arial"/>
          <w:color w:val="002060"/>
          <w:sz w:val="32"/>
          <w:szCs w:val="32"/>
          <w:u w:val="single"/>
        </w:rPr>
        <w:t>examples</w:t>
      </w:r>
      <w:r w:rsidRPr="00E23B6F">
        <w:rPr>
          <w:rFonts w:ascii="Arial" w:hAnsi="Arial" w:cs="Arial"/>
          <w:color w:val="002060"/>
          <w:sz w:val="32"/>
          <w:szCs w:val="32"/>
        </w:rPr>
        <w:t xml:space="preserve"> of OTCs are:</w:t>
      </w:r>
    </w:p>
    <w:p w14:paraId="40A8B1CA" w14:textId="77777777" w:rsidR="00337E61" w:rsidRPr="00E23B6F" w:rsidRDefault="00337E61" w:rsidP="0004136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 xml:space="preserve">Analgesics (painkillers) – paracetamol, ibuprofen </w:t>
      </w:r>
    </w:p>
    <w:p w14:paraId="22B97703" w14:textId="77777777" w:rsidR="00337E61" w:rsidRPr="00E23B6F" w:rsidRDefault="00337E61" w:rsidP="0004136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Anti-diarrhoea medicine – loperamide</w:t>
      </w:r>
    </w:p>
    <w:p w14:paraId="401785C2" w14:textId="77777777" w:rsidR="00337E61" w:rsidRPr="00E23B6F" w:rsidRDefault="00337E61" w:rsidP="0004136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 xml:space="preserve">Anti-fungal cream and nail paint </w:t>
      </w:r>
    </w:p>
    <w:p w14:paraId="61732AE2" w14:textId="77777777" w:rsidR="00337E61" w:rsidRPr="00E23B6F" w:rsidRDefault="00337E61" w:rsidP="0004136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Anti-histamines – cetirizine, chlorpheniramine, loratadine</w:t>
      </w:r>
    </w:p>
    <w:p w14:paraId="1A40FDEA" w14:textId="77777777" w:rsidR="00337E61" w:rsidRPr="00E23B6F" w:rsidRDefault="00337E61" w:rsidP="0004136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 xml:space="preserve">Nasal sprays for hay fever – beclomethasone </w:t>
      </w:r>
    </w:p>
    <w:p w14:paraId="4A59BD5E" w14:textId="77777777" w:rsidR="00337E61" w:rsidRPr="00E23B6F" w:rsidRDefault="00337E61" w:rsidP="00041364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 xml:space="preserve">Oral rehydration salts </w:t>
      </w:r>
    </w:p>
    <w:p w14:paraId="6FC2A44D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The above list is for illustration and is not exhaustive.</w:t>
      </w:r>
    </w:p>
    <w:p w14:paraId="1926000E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</w:p>
    <w:p w14:paraId="61DCEA15" w14:textId="77777777" w:rsidR="00684759" w:rsidRPr="00E23B6F" w:rsidRDefault="00684759">
      <w:pPr>
        <w:rPr>
          <w:rFonts w:ascii="Arial" w:hAnsi="Arial" w:cs="Arial"/>
          <w:b/>
          <w:color w:val="002060"/>
          <w:sz w:val="32"/>
          <w:szCs w:val="32"/>
        </w:rPr>
      </w:pPr>
      <w:r w:rsidRPr="00E23B6F">
        <w:rPr>
          <w:rFonts w:ascii="Arial" w:hAnsi="Arial" w:cs="Arial"/>
          <w:b/>
          <w:color w:val="002060"/>
          <w:sz w:val="32"/>
          <w:szCs w:val="32"/>
        </w:rPr>
        <w:t>What will happen now?</w:t>
      </w:r>
    </w:p>
    <w:p w14:paraId="730D0F07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If we come across OTCs on repeat medication lists, we shall proceed to discontinue prescribing.</w:t>
      </w:r>
    </w:p>
    <w:p w14:paraId="570672DB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</w:p>
    <w:p w14:paraId="2D712A61" w14:textId="77777777" w:rsidR="00D434B3" w:rsidRPr="00E23B6F" w:rsidRDefault="00D434B3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Your doctors are asking you to buy some OTCs</w:t>
      </w:r>
      <w:r w:rsidR="00041364" w:rsidRPr="00E23B6F">
        <w:rPr>
          <w:rFonts w:ascii="Arial" w:hAnsi="Arial" w:cs="Arial"/>
          <w:color w:val="002060"/>
          <w:sz w:val="32"/>
          <w:szCs w:val="32"/>
        </w:rPr>
        <w:t xml:space="preserve"> over the counter</w:t>
      </w:r>
      <w:r w:rsidRPr="00E23B6F">
        <w:rPr>
          <w:rFonts w:ascii="Arial" w:hAnsi="Arial" w:cs="Arial"/>
          <w:color w:val="002060"/>
          <w:sz w:val="32"/>
          <w:szCs w:val="32"/>
        </w:rPr>
        <w:t>, instead of getting them on prescription.</w:t>
      </w:r>
    </w:p>
    <w:p w14:paraId="69739783" w14:textId="77777777" w:rsidR="00D434B3" w:rsidRPr="00E23B6F" w:rsidRDefault="00D434B3">
      <w:pPr>
        <w:rPr>
          <w:rFonts w:ascii="Arial" w:hAnsi="Arial" w:cs="Arial"/>
          <w:color w:val="002060"/>
          <w:sz w:val="32"/>
          <w:szCs w:val="32"/>
        </w:rPr>
      </w:pPr>
    </w:p>
    <w:p w14:paraId="12887959" w14:textId="77777777" w:rsidR="00684759" w:rsidRPr="00E23B6F" w:rsidRDefault="000E6B23">
      <w:pPr>
        <w:rPr>
          <w:rFonts w:ascii="Arial" w:hAnsi="Arial" w:cs="Arial"/>
          <w:b/>
          <w:color w:val="002060"/>
          <w:sz w:val="32"/>
          <w:szCs w:val="32"/>
        </w:rPr>
      </w:pPr>
      <w:r w:rsidRPr="00E23B6F">
        <w:rPr>
          <w:rFonts w:ascii="Arial" w:hAnsi="Arial" w:cs="Arial"/>
          <w:b/>
          <w:color w:val="002060"/>
          <w:sz w:val="32"/>
          <w:szCs w:val="32"/>
        </w:rPr>
        <w:t>How can I manage</w:t>
      </w:r>
      <w:r w:rsidR="00684759" w:rsidRPr="00E23B6F">
        <w:rPr>
          <w:rFonts w:ascii="Arial" w:hAnsi="Arial" w:cs="Arial"/>
          <w:b/>
          <w:color w:val="002060"/>
          <w:sz w:val="32"/>
          <w:szCs w:val="32"/>
        </w:rPr>
        <w:t>?</w:t>
      </w:r>
    </w:p>
    <w:p w14:paraId="18A40F5F" w14:textId="77777777" w:rsidR="00337E61" w:rsidRPr="00E23B6F" w:rsidRDefault="00337E61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You may,</w:t>
      </w:r>
      <w:r w:rsidR="00015F8C" w:rsidRPr="00E23B6F">
        <w:rPr>
          <w:rFonts w:ascii="Arial" w:hAnsi="Arial" w:cs="Arial"/>
          <w:color w:val="002060"/>
          <w:sz w:val="32"/>
          <w:szCs w:val="32"/>
        </w:rPr>
        <w:t xml:space="preserve"> naturally, wish to discuss any</w:t>
      </w:r>
      <w:r w:rsidR="00041364" w:rsidRPr="00E23B6F">
        <w:rPr>
          <w:rFonts w:ascii="Arial" w:hAnsi="Arial" w:cs="Arial"/>
          <w:color w:val="002060"/>
          <w:sz w:val="32"/>
          <w:szCs w:val="32"/>
        </w:rPr>
        <w:t xml:space="preserve"> issue</w:t>
      </w:r>
      <w:r w:rsidRPr="00E23B6F">
        <w:rPr>
          <w:rFonts w:ascii="Arial" w:hAnsi="Arial" w:cs="Arial"/>
          <w:color w:val="002060"/>
          <w:sz w:val="32"/>
          <w:szCs w:val="32"/>
        </w:rPr>
        <w:t xml:space="preserve"> with your doctor. Your doctor may suggest you change the prescribed medication to another one.</w:t>
      </w:r>
    </w:p>
    <w:p w14:paraId="68EE604A" w14:textId="0AACCD21" w:rsidR="00D434B3" w:rsidRPr="00E23B6F" w:rsidRDefault="00D434B3">
      <w:pPr>
        <w:rPr>
          <w:rFonts w:ascii="Arial" w:hAnsi="Arial" w:cs="Arial"/>
          <w:color w:val="002060"/>
          <w:sz w:val="32"/>
          <w:szCs w:val="32"/>
        </w:rPr>
      </w:pPr>
    </w:p>
    <w:p w14:paraId="55F1CA57" w14:textId="37EC4778" w:rsidR="00E23B6F" w:rsidRPr="00E23B6F" w:rsidRDefault="00E23B6F">
      <w:pPr>
        <w:rPr>
          <w:rFonts w:ascii="Arial" w:hAnsi="Arial" w:cs="Arial"/>
          <w:color w:val="002060"/>
          <w:sz w:val="32"/>
          <w:szCs w:val="32"/>
        </w:rPr>
      </w:pPr>
    </w:p>
    <w:p w14:paraId="7E7E9497" w14:textId="3FE493BE" w:rsidR="00E23B6F" w:rsidRPr="00E23B6F" w:rsidRDefault="00E23B6F">
      <w:pPr>
        <w:rPr>
          <w:rFonts w:ascii="Arial" w:hAnsi="Arial" w:cs="Arial"/>
          <w:color w:val="002060"/>
          <w:sz w:val="32"/>
          <w:szCs w:val="32"/>
        </w:rPr>
      </w:pPr>
    </w:p>
    <w:p w14:paraId="1BF0DA3E" w14:textId="752E625E" w:rsidR="00D434B3" w:rsidRPr="00E23B6F" w:rsidRDefault="00E23B6F">
      <w:pPr>
        <w:rPr>
          <w:rFonts w:ascii="Arial" w:hAnsi="Arial" w:cs="Arial"/>
          <w:color w:val="002060"/>
          <w:sz w:val="32"/>
          <w:szCs w:val="32"/>
        </w:rPr>
      </w:pPr>
      <w:r w:rsidRPr="00E23B6F">
        <w:rPr>
          <w:rFonts w:ascii="Arial" w:hAnsi="Arial" w:cs="Arial"/>
          <w:color w:val="002060"/>
          <w:sz w:val="32"/>
          <w:szCs w:val="32"/>
        </w:rPr>
        <w:t>1 April 2018</w:t>
      </w:r>
    </w:p>
    <w:sectPr w:rsidR="00D434B3" w:rsidRPr="00E23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1E45"/>
    <w:multiLevelType w:val="hybridMultilevel"/>
    <w:tmpl w:val="FDB22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61"/>
    <w:rsid w:val="00015F8C"/>
    <w:rsid w:val="00041364"/>
    <w:rsid w:val="000E6B23"/>
    <w:rsid w:val="00172D85"/>
    <w:rsid w:val="00337E61"/>
    <w:rsid w:val="00582CC4"/>
    <w:rsid w:val="00684759"/>
    <w:rsid w:val="008A17E2"/>
    <w:rsid w:val="00C15A38"/>
    <w:rsid w:val="00C27008"/>
    <w:rsid w:val="00D434B3"/>
    <w:rsid w:val="00E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6761"/>
  <w15:docId w15:val="{82BE73EA-E841-4BBB-8C2C-7349804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3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 emis</dc:creator>
  <cp:lastModifiedBy>Stephen Hiew</cp:lastModifiedBy>
  <cp:revision>9</cp:revision>
  <dcterms:created xsi:type="dcterms:W3CDTF">2018-04-17T11:10:00Z</dcterms:created>
  <dcterms:modified xsi:type="dcterms:W3CDTF">2018-04-17T20:12:00Z</dcterms:modified>
</cp:coreProperties>
</file>